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80" w:rightChars="-25"/>
        <w:rPr>
          <w:rFonts w:ascii="Times New Roman" w:hAnsi="Times New Roman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80" w:lineRule="exact"/>
        <w:ind w:right="-80" w:rightChars="-25"/>
        <w:jc w:val="center"/>
        <w:rPr>
          <w:rFonts w:hint="eastAsia" w:ascii="方正小标宋简体" w:hAnsi="方正小标宋简体" w:eastAsia="方正小标宋简体" w:cs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第六届中国国际“互联网+”大学生创新创业大赛</w:t>
      </w:r>
    </w:p>
    <w:p>
      <w:pPr>
        <w:spacing w:line="680" w:lineRule="exact"/>
        <w:ind w:right="-80" w:rightChars="-25"/>
        <w:jc w:val="center"/>
        <w:rPr>
          <w:rFonts w:hint="eastAsia" w:ascii="方正小标宋简体" w:hAnsi="方正小标宋简体" w:eastAsia="方正小标宋简体" w:cs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  <w:t>校内选拔赛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“青年红色筑梦之旅”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  <w:t>赛道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方案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选择参加大赛“青年红色筑梦之旅”赛道</w:t>
      </w: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的项目需先在网站报名参加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“青年红色筑梦之旅”活动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“青年红色筑梦之旅”赛道单列奖项、单独设置评审指标。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参赛项目要求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1.参加“青年红色筑梦之旅”赛道的项目应符合大赛参赛项目要求，同时在推进革命老区、贫困地区、城乡社区经济社会发展等方面有创新性、实效性和可持续性。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2.以团队为单位报名参赛。允许跨校组建团队，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但负责人及半数以上成员需为珠海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分校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学生，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每个团队的参赛成员不少于3人，原则上不多于15人（含团队负责人），须为项目的实际核心成员。参赛团队所报参赛创业项目，须为本团队策划或经营的项目，不得借用他人项目参赛。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参赛申报人须为团队负责人，须为普通高等学校在校生（可为本专科生、研究生，不含在职生），或毕业5年以内的毕业生（2015年之后毕业的本专科生、研究生，不含在职生）。企业法人代表在国赛通知发布之日后进行变更的不予认可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4.已获往届中国“互联网+”大学生创新创业大赛全国总决赛各赛道金奖和银奖项目，不可报名参加本届大赛。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5.没有参加本届“青年红色筑梦之旅”活动的项目不得参加“青年红色筑梦之旅”赛道比赛。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参赛组别和对象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根据项目性质和特点，分为公益组、商业组。</w:t>
      </w:r>
    </w:p>
    <w:p>
      <w:pPr>
        <w:snapToGri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1.公益组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（1）参赛项目以社会价值为导向，在公益服务领域具有较好的创意、产品或服务模式的创业计划和实践。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（2）参赛申报主体为独立的公益项目或者社会组织，注册或未注册成立公益机构（或社会组织）的项目均可参赛。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（3）师生共创的公益项目，若符合“青年红色筑梦之旅”赛道要求，可以参加该组。</w:t>
      </w:r>
    </w:p>
    <w:p>
      <w:pPr>
        <w:snapToGri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2.商业组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（1）参赛项目以商业手段解决农业农村和城乡社区发展的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"https://wiki.mbalib.com/wiki/%E7%A4%BE%E4%BC%9A%E9%97%AE%E9%A2%98" \o "社会问题"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痛点问题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、助力精准扶贫和乡村振兴，实现经济价值和社会价值的融合。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（2）注册或未注册成立公司的项目均可参赛。已完成工商登记注册参赛项目的股权结构中，企业法人代表的股权不得少于10%，参赛成员股权合计不得少于1/3。如已注册成立机构或公司，学生须为法人代表。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（3）师生共创的商业项目不能参加“青年红色筑梦之旅”赛道，可参加高教主赛道。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、其他</w:t>
      </w:r>
    </w:p>
    <w:p>
      <w:pPr>
        <w:pStyle w:val="2"/>
        <w:shd w:val="clear" w:color="auto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每支参赛队伍限1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2名指导教师（其中1名须为本校教师），每个指导教师同时指导的队伍不超过3支。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3A3E7A-E252-490A-9395-7EB3F8A4639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D2295B8-0663-447C-B0BF-27D015D5307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72F3137E-2E75-487E-A5C3-0EDC356EE30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F235FF1-499D-4F17-85A7-ACBC43997E0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7D85D2C-18F1-470B-89F2-9DB779C499B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66972"/>
    <w:rsid w:val="09066972"/>
    <w:rsid w:val="6805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rFonts w:ascii="Times New Roman" w:hAns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2020-06-15T06:00:00Z</dcterms:created>
  <dc:creator>花卷小胖</dc:creator>
  <cp:lastModifiedBy>花卷小胖</cp:lastModifiedBy>
  <dcterms:modified xsi:type="dcterms:W3CDTF">2020-06-15T08:23:18Z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